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C7" w:rsidRPr="005E765C" w:rsidRDefault="00640CA8">
      <w:pPr>
        <w:rPr>
          <w:b/>
          <w:sz w:val="32"/>
          <w:lang w:val="sk-SK"/>
        </w:rPr>
      </w:pPr>
      <w:r w:rsidRPr="005E765C">
        <w:rPr>
          <w:b/>
          <w:sz w:val="32"/>
          <w:lang w:val="sk-SK"/>
        </w:rPr>
        <w:t>Pravidlá Podpory účasti na Medzinárodných podujatiach GO</w:t>
      </w:r>
    </w:p>
    <w:p w:rsidR="00640CA8" w:rsidRPr="00C7673A" w:rsidRDefault="00640CA8" w:rsidP="0027232E">
      <w:pPr>
        <w:pStyle w:val="Odsekzoznamu"/>
        <w:numPr>
          <w:ilvl w:val="0"/>
          <w:numId w:val="1"/>
        </w:numPr>
        <w:spacing w:before="240"/>
        <w:ind w:left="709" w:hanging="709"/>
        <w:contextualSpacing w:val="0"/>
        <w:jc w:val="both"/>
        <w:rPr>
          <w:lang w:val="sk-SK"/>
        </w:rPr>
      </w:pPr>
      <w:r w:rsidRPr="00C7673A">
        <w:rPr>
          <w:lang w:val="sk-SK"/>
        </w:rPr>
        <w:t>Podporované podujatia:</w:t>
      </w:r>
    </w:p>
    <w:p w:rsidR="00814644" w:rsidRPr="00C7673A" w:rsidRDefault="00814644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proofErr w:type="spellStart"/>
      <w:r w:rsidRPr="00C7673A">
        <w:rPr>
          <w:bCs/>
          <w:lang w:val="sk-SK"/>
        </w:rPr>
        <w:t>European</w:t>
      </w:r>
      <w:proofErr w:type="spellEnd"/>
      <w:r w:rsidRPr="00C7673A">
        <w:rPr>
          <w:bCs/>
          <w:lang w:val="sk-SK"/>
        </w:rPr>
        <w:t xml:space="preserve"> </w:t>
      </w:r>
      <w:proofErr w:type="spellStart"/>
      <w:r w:rsidRPr="00C7673A">
        <w:rPr>
          <w:bCs/>
          <w:lang w:val="sk-SK"/>
        </w:rPr>
        <w:t>Youth</w:t>
      </w:r>
      <w:proofErr w:type="spellEnd"/>
      <w:r w:rsidRPr="00C7673A">
        <w:rPr>
          <w:bCs/>
          <w:lang w:val="sk-SK"/>
        </w:rPr>
        <w:t xml:space="preserve"> Go </w:t>
      </w:r>
      <w:proofErr w:type="spellStart"/>
      <w:r w:rsidRPr="00C7673A">
        <w:rPr>
          <w:bCs/>
          <w:lang w:val="sk-SK"/>
        </w:rPr>
        <w:t>Championships</w:t>
      </w:r>
      <w:proofErr w:type="spellEnd"/>
    </w:p>
    <w:p w:rsidR="00814644" w:rsidRPr="00C7673A" w:rsidRDefault="00814644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proofErr w:type="spellStart"/>
      <w:r w:rsidRPr="00C7673A">
        <w:rPr>
          <w:lang w:val="sk-SK"/>
        </w:rPr>
        <w:t>European</w:t>
      </w:r>
      <w:proofErr w:type="spellEnd"/>
      <w:r w:rsidRPr="00C7673A">
        <w:rPr>
          <w:lang w:val="sk-SK"/>
        </w:rPr>
        <w:t xml:space="preserve"> </w:t>
      </w:r>
      <w:proofErr w:type="spellStart"/>
      <w:r w:rsidRPr="00C7673A">
        <w:rPr>
          <w:lang w:val="sk-SK"/>
        </w:rPr>
        <w:t>Pair</w:t>
      </w:r>
      <w:proofErr w:type="spellEnd"/>
      <w:r w:rsidRPr="00C7673A">
        <w:rPr>
          <w:lang w:val="sk-SK"/>
        </w:rPr>
        <w:t xml:space="preserve"> Go </w:t>
      </w:r>
      <w:proofErr w:type="spellStart"/>
      <w:r w:rsidRPr="00C7673A">
        <w:rPr>
          <w:lang w:val="sk-SK"/>
        </w:rPr>
        <w:t>Championship</w:t>
      </w:r>
      <w:proofErr w:type="spellEnd"/>
    </w:p>
    <w:p w:rsidR="00814644" w:rsidRPr="00C7673A" w:rsidRDefault="00814644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proofErr w:type="spellStart"/>
      <w:r w:rsidRPr="00C7673A">
        <w:rPr>
          <w:lang w:val="sk-SK"/>
        </w:rPr>
        <w:t>European</w:t>
      </w:r>
      <w:proofErr w:type="spellEnd"/>
      <w:r w:rsidRPr="00C7673A">
        <w:rPr>
          <w:lang w:val="sk-SK"/>
        </w:rPr>
        <w:t xml:space="preserve"> </w:t>
      </w:r>
      <w:proofErr w:type="spellStart"/>
      <w:r w:rsidRPr="00C7673A">
        <w:rPr>
          <w:lang w:val="sk-SK"/>
        </w:rPr>
        <w:t>Women's</w:t>
      </w:r>
      <w:proofErr w:type="spellEnd"/>
      <w:r w:rsidRPr="00C7673A">
        <w:rPr>
          <w:lang w:val="sk-SK"/>
        </w:rPr>
        <w:t xml:space="preserve"> </w:t>
      </w:r>
      <w:r w:rsidR="00B9015E">
        <w:rPr>
          <w:lang w:val="sk-SK"/>
        </w:rPr>
        <w:t xml:space="preserve">Go </w:t>
      </w:r>
      <w:proofErr w:type="spellStart"/>
      <w:r w:rsidRPr="00C7673A">
        <w:rPr>
          <w:lang w:val="sk-SK"/>
        </w:rPr>
        <w:t>Championship</w:t>
      </w:r>
      <w:proofErr w:type="spellEnd"/>
    </w:p>
    <w:p w:rsidR="00814644" w:rsidRPr="00C7673A" w:rsidRDefault="00814644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proofErr w:type="spellStart"/>
      <w:r w:rsidRPr="00C7673A">
        <w:rPr>
          <w:lang w:val="sk-SK"/>
        </w:rPr>
        <w:t>European</w:t>
      </w:r>
      <w:proofErr w:type="spellEnd"/>
      <w:r w:rsidRPr="00C7673A">
        <w:rPr>
          <w:lang w:val="sk-SK"/>
        </w:rPr>
        <w:t xml:space="preserve"> </w:t>
      </w:r>
      <w:proofErr w:type="spellStart"/>
      <w:r w:rsidRPr="00C7673A">
        <w:rPr>
          <w:lang w:val="sk-SK"/>
        </w:rPr>
        <w:t>Student</w:t>
      </w:r>
      <w:proofErr w:type="spellEnd"/>
      <w:r w:rsidRPr="00C7673A">
        <w:rPr>
          <w:lang w:val="sk-SK"/>
        </w:rPr>
        <w:t xml:space="preserve"> </w:t>
      </w:r>
      <w:r w:rsidR="00B9015E">
        <w:rPr>
          <w:lang w:val="sk-SK"/>
        </w:rPr>
        <w:t xml:space="preserve">Go </w:t>
      </w:r>
      <w:proofErr w:type="spellStart"/>
      <w:r w:rsidRPr="00C7673A">
        <w:rPr>
          <w:lang w:val="sk-SK"/>
        </w:rPr>
        <w:t>Championship</w:t>
      </w:r>
      <w:proofErr w:type="spellEnd"/>
    </w:p>
    <w:p w:rsidR="00814644" w:rsidRPr="00C7673A" w:rsidRDefault="00814644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proofErr w:type="spellStart"/>
      <w:r w:rsidRPr="00C7673A">
        <w:rPr>
          <w:lang w:val="sk-SK"/>
        </w:rPr>
        <w:t>European</w:t>
      </w:r>
      <w:proofErr w:type="spellEnd"/>
      <w:r w:rsidRPr="00C7673A">
        <w:rPr>
          <w:lang w:val="sk-SK"/>
        </w:rPr>
        <w:t xml:space="preserve"> </w:t>
      </w:r>
      <w:r w:rsidR="00B9015E">
        <w:rPr>
          <w:lang w:val="sk-SK"/>
        </w:rPr>
        <w:t xml:space="preserve">Go </w:t>
      </w:r>
      <w:proofErr w:type="spellStart"/>
      <w:r w:rsidRPr="00C7673A">
        <w:rPr>
          <w:lang w:val="sk-SK"/>
        </w:rPr>
        <w:t>Championship</w:t>
      </w:r>
      <w:proofErr w:type="spellEnd"/>
    </w:p>
    <w:p w:rsidR="00814644" w:rsidRPr="00C7673A" w:rsidRDefault="00814644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proofErr w:type="spellStart"/>
      <w:r w:rsidRPr="00C7673A">
        <w:rPr>
          <w:rFonts w:cs="Helvetica"/>
          <w:color w:val="333333"/>
          <w:lang w:val="sk-SK"/>
        </w:rPr>
        <w:t>World</w:t>
      </w:r>
      <w:proofErr w:type="spellEnd"/>
      <w:r w:rsidRPr="00C7673A">
        <w:rPr>
          <w:rFonts w:cs="Helvetica"/>
          <w:color w:val="333333"/>
          <w:lang w:val="sk-SK"/>
        </w:rPr>
        <w:t xml:space="preserve"> </w:t>
      </w:r>
      <w:proofErr w:type="spellStart"/>
      <w:r w:rsidRPr="00C7673A">
        <w:rPr>
          <w:rFonts w:cs="Helvetica"/>
          <w:color w:val="333333"/>
          <w:lang w:val="sk-SK"/>
        </w:rPr>
        <w:t>Amateur</w:t>
      </w:r>
      <w:proofErr w:type="spellEnd"/>
      <w:r w:rsidRPr="00C7673A">
        <w:rPr>
          <w:rFonts w:cs="Helvetica"/>
          <w:color w:val="333333"/>
          <w:lang w:val="sk-SK"/>
        </w:rPr>
        <w:t xml:space="preserve"> Go </w:t>
      </w:r>
      <w:proofErr w:type="spellStart"/>
      <w:r w:rsidRPr="00C7673A">
        <w:rPr>
          <w:rFonts w:cs="Helvetica"/>
          <w:color w:val="333333"/>
          <w:lang w:val="sk-SK"/>
        </w:rPr>
        <w:t>Championship</w:t>
      </w:r>
      <w:proofErr w:type="spellEnd"/>
    </w:p>
    <w:p w:rsidR="00814644" w:rsidRPr="00C7673A" w:rsidRDefault="00814644" w:rsidP="0027232E">
      <w:pPr>
        <w:pStyle w:val="Odsekzoznamu"/>
        <w:numPr>
          <w:ilvl w:val="0"/>
          <w:numId w:val="1"/>
        </w:numPr>
        <w:spacing w:before="240"/>
        <w:ind w:left="714" w:hanging="714"/>
        <w:contextualSpacing w:val="0"/>
        <w:jc w:val="both"/>
        <w:rPr>
          <w:lang w:val="sk-SK"/>
        </w:rPr>
      </w:pPr>
      <w:r w:rsidRPr="00C7673A">
        <w:rPr>
          <w:lang w:val="sk-SK"/>
        </w:rPr>
        <w:t>Všeobecné pravidlá podpory:</w:t>
      </w:r>
    </w:p>
    <w:p w:rsidR="00BF6026" w:rsidRPr="00C7673A" w:rsidRDefault="00BF6026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r w:rsidRPr="00C7673A">
        <w:rPr>
          <w:lang w:val="sk-SK"/>
        </w:rPr>
        <w:t>Zmyslom podpory je zvýšiť účasť reprezentantov Slovenska na vyššie uvedených podujatiach.</w:t>
      </w:r>
    </w:p>
    <w:p w:rsidR="00BF6026" w:rsidRPr="00C7673A" w:rsidRDefault="00BF6026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r w:rsidRPr="00C7673A">
        <w:rPr>
          <w:lang w:val="sk-SK"/>
        </w:rPr>
        <w:t>Výšku príspevkov stanoví výbor SAG najneskôr pri schvaľovaní rozpočtu na príslušný kalendárny rok a zverejní ju na web stránke SAG.</w:t>
      </w:r>
    </w:p>
    <w:p w:rsidR="00BF6026" w:rsidRPr="00C7673A" w:rsidRDefault="00BF6026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r w:rsidRPr="00C7673A">
        <w:rPr>
          <w:lang w:val="sk-SK"/>
        </w:rPr>
        <w:t xml:space="preserve">Výška príspevku je určená pevnou čiastkou na osobu a podujatie. </w:t>
      </w:r>
    </w:p>
    <w:p w:rsidR="003807BE" w:rsidRPr="00C7673A" w:rsidRDefault="003807BE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r w:rsidRPr="00C7673A">
        <w:rPr>
          <w:lang w:val="sk-SK"/>
        </w:rPr>
        <w:t xml:space="preserve">Príspevok slúži na čiastočnú úhradu nákladov spojených s účasťou na podujatí (doprava, ubytovanie, strava, štartovné a pod.). Pokiaľ je výška príspevku nižšia ako 100,- </w:t>
      </w:r>
      <w:r w:rsidRPr="00C7673A">
        <w:rPr>
          <w:rFonts w:cstheme="minorHAnsi"/>
          <w:lang w:val="sk-SK"/>
        </w:rPr>
        <w:t>€</w:t>
      </w:r>
      <w:r w:rsidRPr="00C7673A">
        <w:rPr>
          <w:lang w:val="sk-SK"/>
        </w:rPr>
        <w:t xml:space="preserve">, nie je potrebné predkladať doklady a výdavkoch spojených s účasťou. </w:t>
      </w:r>
    </w:p>
    <w:p w:rsidR="00814644" w:rsidRPr="00C7673A" w:rsidRDefault="003E0CD0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r w:rsidRPr="00C7673A">
        <w:rPr>
          <w:rFonts w:cs="Helvetica"/>
          <w:color w:val="333333"/>
          <w:lang w:val="sk-SK"/>
        </w:rPr>
        <w:t>O fi</w:t>
      </w:r>
      <w:r w:rsidR="005E765C" w:rsidRPr="00C7673A">
        <w:rPr>
          <w:rFonts w:cs="Helvetica"/>
          <w:color w:val="333333"/>
          <w:lang w:val="sk-SK"/>
        </w:rPr>
        <w:t>n</w:t>
      </w:r>
      <w:r w:rsidRPr="00C7673A">
        <w:rPr>
          <w:rFonts w:cs="Helvetica"/>
          <w:color w:val="333333"/>
          <w:lang w:val="sk-SK"/>
        </w:rPr>
        <w:t>ančný príspevok na účas</w:t>
      </w:r>
      <w:r w:rsidR="005E765C" w:rsidRPr="00C7673A">
        <w:rPr>
          <w:rFonts w:cs="Helvetica"/>
          <w:color w:val="333333"/>
          <w:lang w:val="sk-SK"/>
        </w:rPr>
        <w:t>ť</w:t>
      </w:r>
      <w:r w:rsidRPr="00C7673A">
        <w:rPr>
          <w:rFonts w:cs="Helvetica"/>
          <w:color w:val="333333"/>
          <w:lang w:val="sk-SK"/>
        </w:rPr>
        <w:t xml:space="preserve"> môže požiadať </w:t>
      </w:r>
      <w:r w:rsidR="00814644" w:rsidRPr="00C7673A">
        <w:rPr>
          <w:rFonts w:cs="Helvetica"/>
          <w:color w:val="333333"/>
          <w:lang w:val="sk-SK"/>
        </w:rPr>
        <w:t>člen SAG, ktor</w:t>
      </w:r>
      <w:r w:rsidRPr="00C7673A">
        <w:rPr>
          <w:rFonts w:cs="Helvetica"/>
          <w:color w:val="333333"/>
          <w:lang w:val="sk-SK"/>
        </w:rPr>
        <w:t>ý</w:t>
      </w:r>
      <w:r w:rsidR="00814644" w:rsidRPr="00C7673A">
        <w:rPr>
          <w:rFonts w:cs="Helvetica"/>
          <w:color w:val="333333"/>
          <w:lang w:val="sk-SK"/>
        </w:rPr>
        <w:t xml:space="preserve"> </w:t>
      </w:r>
      <w:r w:rsidR="005E765C" w:rsidRPr="00C7673A">
        <w:rPr>
          <w:lang w:val="sk-SK"/>
        </w:rPr>
        <w:t>spĺňa podmienky účasti</w:t>
      </w:r>
      <w:r w:rsidR="005E765C" w:rsidRPr="00C7673A">
        <w:rPr>
          <w:rFonts w:cs="Helvetica"/>
          <w:color w:val="333333"/>
          <w:lang w:val="sk-SK"/>
        </w:rPr>
        <w:t xml:space="preserve"> a </w:t>
      </w:r>
      <w:r w:rsidR="00814644" w:rsidRPr="00C7673A">
        <w:rPr>
          <w:rFonts w:cs="Helvetica"/>
          <w:color w:val="333333"/>
          <w:lang w:val="sk-SK"/>
        </w:rPr>
        <w:t>zaplatil členský príspevok za rok, v ktorom sa organizuje podporované podujatie</w:t>
      </w:r>
      <w:r w:rsidR="005E765C" w:rsidRPr="00C7673A">
        <w:rPr>
          <w:lang w:val="sk-SK"/>
        </w:rPr>
        <w:t>.</w:t>
      </w:r>
    </w:p>
    <w:p w:rsidR="003E0CD0" w:rsidRPr="00C7673A" w:rsidRDefault="003E0CD0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r w:rsidRPr="00C7673A">
        <w:rPr>
          <w:lang w:val="sk-SK"/>
        </w:rPr>
        <w:t xml:space="preserve">Nárok </w:t>
      </w:r>
      <w:r w:rsidR="005E765C" w:rsidRPr="00C7673A">
        <w:rPr>
          <w:lang w:val="sk-SK"/>
        </w:rPr>
        <w:t>na príspevok má každý, kto splní podmienky stanovené týmito pravidlami.</w:t>
      </w:r>
    </w:p>
    <w:p w:rsidR="005E765C" w:rsidRPr="00C7673A" w:rsidRDefault="005E765C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r w:rsidRPr="00C7673A">
        <w:rPr>
          <w:lang w:val="sk-SK"/>
        </w:rPr>
        <w:t xml:space="preserve">Príspevok vyplatí žiadateľovi hospodár SAG </w:t>
      </w:r>
      <w:r w:rsidR="00BF6026" w:rsidRPr="00C7673A">
        <w:rPr>
          <w:lang w:val="sk-SK"/>
        </w:rPr>
        <w:t xml:space="preserve">po podujatí a </w:t>
      </w:r>
      <w:r w:rsidRPr="00C7673A">
        <w:rPr>
          <w:lang w:val="sk-SK"/>
        </w:rPr>
        <w:t xml:space="preserve">na základe výsledkovej listiny, ktorá dokladuje jeho účasť. </w:t>
      </w:r>
    </w:p>
    <w:p w:rsidR="008E55BD" w:rsidRPr="00C7673A" w:rsidRDefault="008E55BD" w:rsidP="0027232E">
      <w:pPr>
        <w:pStyle w:val="Odsekzoznamu"/>
        <w:numPr>
          <w:ilvl w:val="1"/>
          <w:numId w:val="1"/>
        </w:numPr>
        <w:ind w:hanging="714"/>
        <w:jc w:val="both"/>
        <w:rPr>
          <w:lang w:val="sk-SK"/>
        </w:rPr>
      </w:pPr>
      <w:r w:rsidRPr="00C7673A">
        <w:rPr>
          <w:lang w:val="sk-SK"/>
        </w:rPr>
        <w:t>Pokiaľ o pridelení príspevku rozhoduje výška ratingu, platí rating vypočítaný po odohraní posledných MSR, konaných pred podporovaným podujatím.</w:t>
      </w:r>
    </w:p>
    <w:p w:rsidR="003E0CD0" w:rsidRPr="00C7673A" w:rsidRDefault="00A74D48" w:rsidP="0027232E">
      <w:pPr>
        <w:pStyle w:val="Odsekzoznamu"/>
        <w:numPr>
          <w:ilvl w:val="0"/>
          <w:numId w:val="1"/>
        </w:numPr>
        <w:spacing w:before="240"/>
        <w:ind w:left="714" w:hanging="714"/>
        <w:contextualSpacing w:val="0"/>
        <w:jc w:val="both"/>
        <w:rPr>
          <w:lang w:val="sk-SK"/>
        </w:rPr>
      </w:pPr>
      <w:r w:rsidRPr="00C7673A">
        <w:rPr>
          <w:lang w:val="sk-SK"/>
        </w:rPr>
        <w:t>Pravidlá podpory, pre konkrétne podujatia:</w:t>
      </w:r>
    </w:p>
    <w:p w:rsidR="00A74D48" w:rsidRPr="005E765C" w:rsidRDefault="00A74D48" w:rsidP="00DB0F68">
      <w:pPr>
        <w:pStyle w:val="Odsekzoznamu"/>
        <w:ind w:left="1440"/>
        <w:rPr>
          <w:lang w:val="sk-SK"/>
        </w:rPr>
      </w:pPr>
    </w:p>
    <w:tbl>
      <w:tblPr>
        <w:tblStyle w:val="Mriekatabuky"/>
        <w:tblW w:w="9072" w:type="dxa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5245"/>
      </w:tblGrid>
      <w:tr w:rsidR="002649CC" w:rsidRPr="00C7673A" w:rsidTr="00C7673A">
        <w:tc>
          <w:tcPr>
            <w:tcW w:w="1985" w:type="dxa"/>
          </w:tcPr>
          <w:p w:rsidR="002649CC" w:rsidRPr="00C7673A" w:rsidRDefault="002649CC" w:rsidP="00A74D48">
            <w:pPr>
              <w:rPr>
                <w:b/>
                <w:lang w:val="sk-SK"/>
              </w:rPr>
            </w:pPr>
            <w:r w:rsidRPr="00C7673A">
              <w:rPr>
                <w:b/>
                <w:lang w:val="sk-SK"/>
              </w:rPr>
              <w:t>Podujatie</w:t>
            </w:r>
          </w:p>
        </w:tc>
        <w:tc>
          <w:tcPr>
            <w:tcW w:w="1842" w:type="dxa"/>
          </w:tcPr>
          <w:p w:rsidR="002649CC" w:rsidRPr="00C7673A" w:rsidRDefault="002649CC" w:rsidP="00A74D48">
            <w:pPr>
              <w:rPr>
                <w:b/>
                <w:lang w:val="sk-SK"/>
              </w:rPr>
            </w:pPr>
            <w:r w:rsidRPr="00C7673A">
              <w:rPr>
                <w:b/>
                <w:lang w:val="sk-SK"/>
              </w:rPr>
              <w:t>Počet príspevkov</w:t>
            </w:r>
          </w:p>
        </w:tc>
        <w:tc>
          <w:tcPr>
            <w:tcW w:w="5245" w:type="dxa"/>
          </w:tcPr>
          <w:p w:rsidR="002649CC" w:rsidRPr="00C7673A" w:rsidRDefault="002649CC" w:rsidP="00A74D48">
            <w:pPr>
              <w:rPr>
                <w:b/>
                <w:lang w:val="sk-SK"/>
              </w:rPr>
            </w:pPr>
            <w:r w:rsidRPr="00C7673A">
              <w:rPr>
                <w:b/>
                <w:lang w:val="sk-SK"/>
              </w:rPr>
              <w:t>Kritériá pre výber reprezentantov</w:t>
            </w:r>
          </w:p>
        </w:tc>
      </w:tr>
      <w:tr w:rsidR="002649CC" w:rsidRPr="00C7673A" w:rsidTr="00C7673A">
        <w:tc>
          <w:tcPr>
            <w:tcW w:w="1985" w:type="dxa"/>
          </w:tcPr>
          <w:p w:rsidR="002649CC" w:rsidRPr="00C7673A" w:rsidRDefault="002649CC" w:rsidP="00314011">
            <w:pPr>
              <w:rPr>
                <w:lang w:val="sk-SK"/>
              </w:rPr>
            </w:pPr>
            <w:proofErr w:type="spellStart"/>
            <w:r w:rsidRPr="00C7673A">
              <w:rPr>
                <w:bCs/>
                <w:lang w:val="sk-SK"/>
              </w:rPr>
              <w:t>European</w:t>
            </w:r>
            <w:proofErr w:type="spellEnd"/>
            <w:r w:rsidRPr="00C7673A">
              <w:rPr>
                <w:bCs/>
                <w:lang w:val="sk-SK"/>
              </w:rPr>
              <w:t xml:space="preserve"> </w:t>
            </w:r>
            <w:proofErr w:type="spellStart"/>
            <w:r w:rsidRPr="00C7673A">
              <w:rPr>
                <w:bCs/>
                <w:lang w:val="sk-SK"/>
              </w:rPr>
              <w:t>Youth</w:t>
            </w:r>
            <w:proofErr w:type="spellEnd"/>
            <w:r w:rsidRPr="00C7673A">
              <w:rPr>
                <w:bCs/>
                <w:lang w:val="sk-SK"/>
              </w:rPr>
              <w:t xml:space="preserve"> Go </w:t>
            </w:r>
            <w:proofErr w:type="spellStart"/>
            <w:r w:rsidRPr="00C7673A">
              <w:rPr>
                <w:bCs/>
                <w:lang w:val="sk-SK"/>
              </w:rPr>
              <w:t>Championships</w:t>
            </w:r>
            <w:proofErr w:type="spellEnd"/>
          </w:p>
        </w:tc>
        <w:tc>
          <w:tcPr>
            <w:tcW w:w="1842" w:type="dxa"/>
          </w:tcPr>
          <w:p w:rsidR="002649CC" w:rsidRPr="00C7673A" w:rsidRDefault="002649CC" w:rsidP="00A74D48">
            <w:pPr>
              <w:rPr>
                <w:lang w:val="sk-SK"/>
              </w:rPr>
            </w:pPr>
            <w:r w:rsidRPr="00C7673A">
              <w:rPr>
                <w:lang w:val="sk-SK"/>
              </w:rPr>
              <w:t>Šesť účastníkov</w:t>
            </w:r>
          </w:p>
        </w:tc>
        <w:tc>
          <w:tcPr>
            <w:tcW w:w="5245" w:type="dxa"/>
          </w:tcPr>
          <w:p w:rsidR="008E55BD" w:rsidRPr="00C7673A" w:rsidRDefault="00DB0F68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 xml:space="preserve">Tri príspevky sa pridelia víťazom </w:t>
            </w:r>
            <w:r w:rsidR="002649CC" w:rsidRPr="00C7673A">
              <w:rPr>
                <w:lang w:val="sk-SK"/>
              </w:rPr>
              <w:t>MSR</w:t>
            </w:r>
            <w:r w:rsidRPr="00C7673A">
              <w:rPr>
                <w:lang w:val="sk-SK"/>
              </w:rPr>
              <w:t xml:space="preserve"> Juniorov</w:t>
            </w:r>
            <w:r w:rsidR="002649CC" w:rsidRPr="00C7673A">
              <w:rPr>
                <w:lang w:val="sk-SK"/>
              </w:rPr>
              <w:t xml:space="preserve"> v kategórii U12, U 16 a</w:t>
            </w:r>
            <w:r w:rsidR="008E55BD" w:rsidRPr="00C7673A">
              <w:rPr>
                <w:lang w:val="sk-SK"/>
              </w:rPr>
              <w:t> U20</w:t>
            </w:r>
            <w:r w:rsidRPr="00C7673A">
              <w:rPr>
                <w:lang w:val="sk-SK"/>
              </w:rPr>
              <w:t>, respektíve žiadateľom s najvyšším umiestnením</w:t>
            </w:r>
            <w:r w:rsidR="008E55BD" w:rsidRPr="00C7673A">
              <w:rPr>
                <w:lang w:val="sk-SK"/>
              </w:rPr>
              <w:t xml:space="preserve">. </w:t>
            </w:r>
          </w:p>
          <w:p w:rsidR="002649CC" w:rsidRPr="00C7673A" w:rsidRDefault="008E55BD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>V prípade, že sa v niektorej kategórii MSR</w:t>
            </w:r>
            <w:r w:rsidR="00DB0F68" w:rsidRPr="00C7673A">
              <w:rPr>
                <w:lang w:val="sk-SK"/>
              </w:rPr>
              <w:t xml:space="preserve"> Juniorov</w:t>
            </w:r>
            <w:r w:rsidRPr="00C7673A">
              <w:rPr>
                <w:lang w:val="sk-SK"/>
              </w:rPr>
              <w:t xml:space="preserve"> neuskutoční, tak nárok na príspevok má hráč s najvyšším ratingom v príslušnej vekovej kategórii. </w:t>
            </w:r>
          </w:p>
          <w:p w:rsidR="008E55BD" w:rsidRPr="00C7673A" w:rsidRDefault="008E55BD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>Ostatné príspevky sa pridelia žiadateľom v poradí podľa výšky ratingu</w:t>
            </w:r>
          </w:p>
        </w:tc>
      </w:tr>
      <w:tr w:rsidR="002649CC" w:rsidRPr="00C7673A" w:rsidTr="00C7673A">
        <w:tc>
          <w:tcPr>
            <w:tcW w:w="1985" w:type="dxa"/>
          </w:tcPr>
          <w:p w:rsidR="002649CC" w:rsidRPr="00C7673A" w:rsidRDefault="002649CC" w:rsidP="00314011">
            <w:pPr>
              <w:rPr>
                <w:lang w:val="sk-SK"/>
              </w:rPr>
            </w:pPr>
            <w:proofErr w:type="spellStart"/>
            <w:r w:rsidRPr="00C7673A">
              <w:rPr>
                <w:lang w:val="sk-SK"/>
              </w:rPr>
              <w:t>European</w:t>
            </w:r>
            <w:proofErr w:type="spellEnd"/>
            <w:r w:rsidRPr="00C7673A">
              <w:rPr>
                <w:lang w:val="sk-SK"/>
              </w:rPr>
              <w:t xml:space="preserve"> </w:t>
            </w:r>
            <w:proofErr w:type="spellStart"/>
            <w:r w:rsidRPr="00C7673A">
              <w:rPr>
                <w:lang w:val="sk-SK"/>
              </w:rPr>
              <w:t>Pair</w:t>
            </w:r>
            <w:proofErr w:type="spellEnd"/>
            <w:r w:rsidRPr="00C7673A">
              <w:rPr>
                <w:lang w:val="sk-SK"/>
              </w:rPr>
              <w:t xml:space="preserve"> Go </w:t>
            </w:r>
            <w:proofErr w:type="spellStart"/>
            <w:r w:rsidRPr="00C7673A">
              <w:rPr>
                <w:lang w:val="sk-SK"/>
              </w:rPr>
              <w:t>Championship</w:t>
            </w:r>
            <w:proofErr w:type="spellEnd"/>
          </w:p>
        </w:tc>
        <w:tc>
          <w:tcPr>
            <w:tcW w:w="1842" w:type="dxa"/>
          </w:tcPr>
          <w:p w:rsidR="002649CC" w:rsidRPr="00C7673A" w:rsidRDefault="002649CC" w:rsidP="00A74D48">
            <w:pPr>
              <w:rPr>
                <w:lang w:val="sk-SK"/>
              </w:rPr>
            </w:pPr>
            <w:r w:rsidRPr="00C7673A">
              <w:rPr>
                <w:lang w:val="sk-SK"/>
              </w:rPr>
              <w:t>Jeden pár</w:t>
            </w:r>
          </w:p>
        </w:tc>
        <w:tc>
          <w:tcPr>
            <w:tcW w:w="5245" w:type="dxa"/>
          </w:tcPr>
          <w:p w:rsidR="002649CC" w:rsidRPr="00C7673A" w:rsidRDefault="00DB0F68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>Príspevok sa udelí žiadateľom s najlepším umiestnením na MSR párov.</w:t>
            </w:r>
          </w:p>
          <w:p w:rsidR="00DB0F68" w:rsidRPr="00C7673A" w:rsidRDefault="00DB0F68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 xml:space="preserve">V prípade, že by sa nikto so žiadateľov nezúčastnil na poslednom MSR párov, alebo by sa majstrovstvá nekonali, príspevok dostane pár s najvyšším </w:t>
            </w:r>
            <w:r w:rsidR="00B9015E" w:rsidRPr="00B9015E">
              <w:rPr>
                <w:lang w:val="sk-SK"/>
              </w:rPr>
              <w:t>súčtom ratingu, v prípade rovnosti rozhodne vyšší rating silnejšieho z páru</w:t>
            </w:r>
          </w:p>
        </w:tc>
      </w:tr>
      <w:tr w:rsidR="002649CC" w:rsidRPr="00C7673A" w:rsidTr="00C7673A">
        <w:tc>
          <w:tcPr>
            <w:tcW w:w="1985" w:type="dxa"/>
          </w:tcPr>
          <w:p w:rsidR="002649CC" w:rsidRPr="00C7673A" w:rsidRDefault="002649CC" w:rsidP="00314011">
            <w:pPr>
              <w:rPr>
                <w:lang w:val="sk-SK"/>
              </w:rPr>
            </w:pPr>
            <w:proofErr w:type="spellStart"/>
            <w:r w:rsidRPr="00C7673A">
              <w:rPr>
                <w:lang w:val="sk-SK"/>
              </w:rPr>
              <w:t>European</w:t>
            </w:r>
            <w:proofErr w:type="spellEnd"/>
            <w:r w:rsidRPr="00C7673A">
              <w:rPr>
                <w:lang w:val="sk-SK"/>
              </w:rPr>
              <w:t xml:space="preserve"> </w:t>
            </w:r>
            <w:proofErr w:type="spellStart"/>
            <w:r w:rsidRPr="00C7673A">
              <w:rPr>
                <w:lang w:val="sk-SK"/>
              </w:rPr>
              <w:t>Women's</w:t>
            </w:r>
            <w:proofErr w:type="spellEnd"/>
            <w:r w:rsidRPr="00C7673A">
              <w:rPr>
                <w:lang w:val="sk-SK"/>
              </w:rPr>
              <w:t xml:space="preserve"> </w:t>
            </w:r>
            <w:r w:rsidR="00B9015E">
              <w:rPr>
                <w:lang w:val="sk-SK"/>
              </w:rPr>
              <w:t xml:space="preserve">Go </w:t>
            </w:r>
            <w:proofErr w:type="spellStart"/>
            <w:r w:rsidRPr="00C7673A">
              <w:rPr>
                <w:lang w:val="sk-SK"/>
              </w:rPr>
              <w:t>Championship</w:t>
            </w:r>
            <w:proofErr w:type="spellEnd"/>
          </w:p>
        </w:tc>
        <w:tc>
          <w:tcPr>
            <w:tcW w:w="1842" w:type="dxa"/>
          </w:tcPr>
          <w:p w:rsidR="002649CC" w:rsidRPr="00C7673A" w:rsidRDefault="002649CC" w:rsidP="00A74D48">
            <w:pPr>
              <w:rPr>
                <w:lang w:val="sk-SK"/>
              </w:rPr>
            </w:pPr>
            <w:r w:rsidRPr="00C7673A">
              <w:rPr>
                <w:lang w:val="sk-SK"/>
              </w:rPr>
              <w:t>Jedna žena</w:t>
            </w:r>
          </w:p>
        </w:tc>
        <w:tc>
          <w:tcPr>
            <w:tcW w:w="5245" w:type="dxa"/>
          </w:tcPr>
          <w:p w:rsidR="00DB0F68" w:rsidRPr="00C7673A" w:rsidRDefault="00DB0F68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>Príspevok sa udelí žene s najlepším umiestnením na MSR Žien.</w:t>
            </w:r>
          </w:p>
          <w:p w:rsidR="002649CC" w:rsidRPr="00C7673A" w:rsidRDefault="00DB0F68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lastRenderedPageBreak/>
              <w:t>V prípade, že by sa nikto so žiadateľov nezúčastnil na poslednom MSR Žien, alebo by sa majstrovstvá nekonali, príspevok dostane žena s najvyšším ratingom</w:t>
            </w:r>
          </w:p>
        </w:tc>
      </w:tr>
      <w:tr w:rsidR="002649CC" w:rsidRPr="00C7673A" w:rsidTr="00C7673A">
        <w:tc>
          <w:tcPr>
            <w:tcW w:w="1985" w:type="dxa"/>
          </w:tcPr>
          <w:p w:rsidR="002649CC" w:rsidRPr="00C7673A" w:rsidRDefault="002649CC" w:rsidP="00314011">
            <w:pPr>
              <w:rPr>
                <w:lang w:val="sk-SK"/>
              </w:rPr>
            </w:pPr>
            <w:proofErr w:type="spellStart"/>
            <w:r w:rsidRPr="00C7673A">
              <w:rPr>
                <w:lang w:val="sk-SK"/>
              </w:rPr>
              <w:lastRenderedPageBreak/>
              <w:t>European</w:t>
            </w:r>
            <w:proofErr w:type="spellEnd"/>
            <w:r w:rsidRPr="00C7673A">
              <w:rPr>
                <w:lang w:val="sk-SK"/>
              </w:rPr>
              <w:t xml:space="preserve"> </w:t>
            </w:r>
            <w:proofErr w:type="spellStart"/>
            <w:r w:rsidRPr="00C7673A">
              <w:rPr>
                <w:lang w:val="sk-SK"/>
              </w:rPr>
              <w:t>Student</w:t>
            </w:r>
            <w:proofErr w:type="spellEnd"/>
            <w:r w:rsidRPr="00C7673A">
              <w:rPr>
                <w:lang w:val="sk-SK"/>
              </w:rPr>
              <w:t xml:space="preserve"> </w:t>
            </w:r>
            <w:r w:rsidR="00B9015E">
              <w:rPr>
                <w:lang w:val="sk-SK"/>
              </w:rPr>
              <w:t xml:space="preserve">Go </w:t>
            </w:r>
            <w:proofErr w:type="spellStart"/>
            <w:r w:rsidRPr="00C7673A">
              <w:rPr>
                <w:lang w:val="sk-SK"/>
              </w:rPr>
              <w:t>Championship</w:t>
            </w:r>
            <w:proofErr w:type="spellEnd"/>
          </w:p>
        </w:tc>
        <w:tc>
          <w:tcPr>
            <w:tcW w:w="1842" w:type="dxa"/>
          </w:tcPr>
          <w:p w:rsidR="002649CC" w:rsidRPr="00C7673A" w:rsidRDefault="002649CC" w:rsidP="00A74D48">
            <w:pPr>
              <w:rPr>
                <w:lang w:val="sk-SK"/>
              </w:rPr>
            </w:pPr>
            <w:r w:rsidRPr="00C7673A">
              <w:rPr>
                <w:lang w:val="sk-SK"/>
              </w:rPr>
              <w:t>Jeden študent a</w:t>
            </w:r>
          </w:p>
          <w:p w:rsidR="002649CC" w:rsidRPr="00C7673A" w:rsidRDefault="002649CC" w:rsidP="00A74D48">
            <w:pPr>
              <w:rPr>
                <w:lang w:val="sk-SK"/>
              </w:rPr>
            </w:pPr>
            <w:r w:rsidRPr="00C7673A">
              <w:rPr>
                <w:lang w:val="sk-SK"/>
              </w:rPr>
              <w:t>Jedna študentka</w:t>
            </w:r>
          </w:p>
        </w:tc>
        <w:tc>
          <w:tcPr>
            <w:tcW w:w="5245" w:type="dxa"/>
          </w:tcPr>
          <w:p w:rsidR="00DB0F68" w:rsidRPr="00C7673A" w:rsidRDefault="00DB0F68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>Príspevok sa udelí žiadateľom s najvyšším ratingom.</w:t>
            </w:r>
          </w:p>
          <w:p w:rsidR="002649CC" w:rsidRPr="00C7673A" w:rsidRDefault="002649CC" w:rsidP="00C7673A">
            <w:pPr>
              <w:jc w:val="both"/>
              <w:rPr>
                <w:lang w:val="sk-SK"/>
              </w:rPr>
            </w:pPr>
          </w:p>
        </w:tc>
      </w:tr>
      <w:tr w:rsidR="002649CC" w:rsidRPr="00C7673A" w:rsidTr="00C7673A">
        <w:tc>
          <w:tcPr>
            <w:tcW w:w="1985" w:type="dxa"/>
          </w:tcPr>
          <w:p w:rsidR="002649CC" w:rsidRPr="00C7673A" w:rsidRDefault="002649CC" w:rsidP="00314011">
            <w:pPr>
              <w:rPr>
                <w:lang w:val="sk-SK"/>
              </w:rPr>
            </w:pPr>
            <w:proofErr w:type="spellStart"/>
            <w:r w:rsidRPr="00C7673A">
              <w:rPr>
                <w:lang w:val="sk-SK"/>
              </w:rPr>
              <w:t>European</w:t>
            </w:r>
            <w:proofErr w:type="spellEnd"/>
            <w:r w:rsidRPr="00C7673A">
              <w:rPr>
                <w:lang w:val="sk-SK"/>
              </w:rPr>
              <w:t xml:space="preserve"> </w:t>
            </w:r>
            <w:r w:rsidR="00B9015E">
              <w:rPr>
                <w:lang w:val="sk-SK"/>
              </w:rPr>
              <w:t xml:space="preserve">Go </w:t>
            </w:r>
            <w:proofErr w:type="spellStart"/>
            <w:r w:rsidRPr="00C7673A">
              <w:rPr>
                <w:lang w:val="sk-SK"/>
              </w:rPr>
              <w:t>Championship</w:t>
            </w:r>
            <w:proofErr w:type="spellEnd"/>
          </w:p>
        </w:tc>
        <w:tc>
          <w:tcPr>
            <w:tcW w:w="1842" w:type="dxa"/>
          </w:tcPr>
          <w:p w:rsidR="002649CC" w:rsidRPr="00C7673A" w:rsidRDefault="002649CC" w:rsidP="00A74D48">
            <w:pPr>
              <w:rPr>
                <w:lang w:val="sk-SK"/>
              </w:rPr>
            </w:pPr>
            <w:r w:rsidRPr="00C7673A">
              <w:rPr>
                <w:lang w:val="sk-SK"/>
              </w:rPr>
              <w:t xml:space="preserve">Jeden zástupca SAG </w:t>
            </w:r>
          </w:p>
        </w:tc>
        <w:tc>
          <w:tcPr>
            <w:tcW w:w="5245" w:type="dxa"/>
          </w:tcPr>
          <w:p w:rsidR="002649CC" w:rsidRPr="00C7673A" w:rsidRDefault="002B0425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 xml:space="preserve">Príspevok dostane účastník, ktorého výbor poverí zatupovaním SAG na </w:t>
            </w:r>
            <w:proofErr w:type="spellStart"/>
            <w:r w:rsidRPr="00C7673A">
              <w:rPr>
                <w:lang w:val="sk-SK"/>
              </w:rPr>
              <w:t>Annual</w:t>
            </w:r>
            <w:proofErr w:type="spellEnd"/>
            <w:r w:rsidRPr="00C7673A">
              <w:rPr>
                <w:lang w:val="sk-SK"/>
              </w:rPr>
              <w:t xml:space="preserve"> General </w:t>
            </w:r>
            <w:proofErr w:type="spellStart"/>
            <w:r w:rsidRPr="00C7673A">
              <w:rPr>
                <w:lang w:val="sk-SK"/>
              </w:rPr>
              <w:t>Meeting</w:t>
            </w:r>
            <w:proofErr w:type="spellEnd"/>
            <w:r w:rsidRPr="00C7673A">
              <w:rPr>
                <w:lang w:val="sk-SK"/>
              </w:rPr>
              <w:t xml:space="preserve"> of EGF</w:t>
            </w:r>
          </w:p>
        </w:tc>
      </w:tr>
      <w:tr w:rsidR="002649CC" w:rsidRPr="00C7673A" w:rsidTr="00C7673A">
        <w:tc>
          <w:tcPr>
            <w:tcW w:w="1985" w:type="dxa"/>
          </w:tcPr>
          <w:p w:rsidR="002649CC" w:rsidRPr="00C7673A" w:rsidRDefault="002649CC" w:rsidP="00314011">
            <w:proofErr w:type="spellStart"/>
            <w:r w:rsidRPr="00C7673A">
              <w:rPr>
                <w:rFonts w:cs="Helvetica"/>
                <w:color w:val="333333"/>
                <w:lang w:val="sk-SK"/>
              </w:rPr>
              <w:t>World</w:t>
            </w:r>
            <w:proofErr w:type="spellEnd"/>
            <w:r w:rsidRPr="00C7673A">
              <w:rPr>
                <w:rFonts w:cs="Helvetica"/>
                <w:color w:val="333333"/>
                <w:lang w:val="sk-SK"/>
              </w:rPr>
              <w:t xml:space="preserve"> </w:t>
            </w:r>
            <w:proofErr w:type="spellStart"/>
            <w:r w:rsidRPr="00C7673A">
              <w:rPr>
                <w:rFonts w:cs="Helvetica"/>
                <w:color w:val="333333"/>
                <w:lang w:val="sk-SK"/>
              </w:rPr>
              <w:t>Amateur</w:t>
            </w:r>
            <w:proofErr w:type="spellEnd"/>
            <w:r w:rsidRPr="00C7673A">
              <w:rPr>
                <w:rFonts w:cs="Helvetica"/>
                <w:color w:val="333333"/>
                <w:lang w:val="sk-SK"/>
              </w:rPr>
              <w:t xml:space="preserve"> Go </w:t>
            </w:r>
            <w:proofErr w:type="spellStart"/>
            <w:r w:rsidRPr="00C7673A">
              <w:rPr>
                <w:rFonts w:cs="Helvetica"/>
                <w:color w:val="333333"/>
                <w:lang w:val="sk-SK"/>
              </w:rPr>
              <w:t>Championship</w:t>
            </w:r>
            <w:proofErr w:type="spellEnd"/>
          </w:p>
        </w:tc>
        <w:tc>
          <w:tcPr>
            <w:tcW w:w="1842" w:type="dxa"/>
          </w:tcPr>
          <w:p w:rsidR="002649CC" w:rsidRPr="00C7673A" w:rsidRDefault="002B0425" w:rsidP="00A74D48">
            <w:pPr>
              <w:rPr>
                <w:lang w:val="sk-SK"/>
              </w:rPr>
            </w:pPr>
            <w:r w:rsidRPr="00C7673A">
              <w:rPr>
                <w:lang w:val="sk-SK"/>
              </w:rPr>
              <w:t>Jeden reprezentant</w:t>
            </w:r>
          </w:p>
        </w:tc>
        <w:tc>
          <w:tcPr>
            <w:tcW w:w="5245" w:type="dxa"/>
          </w:tcPr>
          <w:p w:rsidR="002649CC" w:rsidRPr="00C7673A" w:rsidRDefault="002B0425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>Príspevok dostane ten</w:t>
            </w:r>
            <w:r w:rsidR="00B9015E">
              <w:rPr>
                <w:lang w:val="sk-SK"/>
              </w:rPr>
              <w:t>,</w:t>
            </w:r>
            <w:r w:rsidRPr="00C7673A">
              <w:rPr>
                <w:lang w:val="sk-SK"/>
              </w:rPr>
              <w:t xml:space="preserve"> kto bol vybraný podľa pravidiel výberu reprezentantov Slovenska na významné svetové podujatia.</w:t>
            </w:r>
          </w:p>
          <w:p w:rsidR="002B0425" w:rsidRPr="00C7673A" w:rsidRDefault="002B0425" w:rsidP="00C7673A">
            <w:pPr>
              <w:jc w:val="both"/>
              <w:rPr>
                <w:lang w:val="sk-SK"/>
              </w:rPr>
            </w:pPr>
            <w:r w:rsidRPr="00C7673A">
              <w:rPr>
                <w:lang w:val="sk-SK"/>
              </w:rPr>
              <w:t>Príspevok sa poskytne iba v prípade, že usporiadateľ hradí menej ako 50% cestovných výdavkov</w:t>
            </w:r>
          </w:p>
        </w:tc>
      </w:tr>
    </w:tbl>
    <w:p w:rsidR="00A74D48" w:rsidRDefault="00A74D48" w:rsidP="00A74D48">
      <w:pPr>
        <w:rPr>
          <w:lang w:val="sk-SK"/>
        </w:rPr>
      </w:pPr>
    </w:p>
    <w:p w:rsidR="002B0425" w:rsidRDefault="002B0425" w:rsidP="00080762">
      <w:pPr>
        <w:pStyle w:val="Odsekzoznamu"/>
        <w:numPr>
          <w:ilvl w:val="0"/>
          <w:numId w:val="1"/>
        </w:numPr>
        <w:ind w:hanging="720"/>
        <w:jc w:val="both"/>
        <w:rPr>
          <w:lang w:val="sk-SK"/>
        </w:rPr>
      </w:pPr>
      <w:r>
        <w:rPr>
          <w:lang w:val="sk-SK"/>
        </w:rPr>
        <w:t>Platnosť</w:t>
      </w:r>
    </w:p>
    <w:p w:rsidR="002B0425" w:rsidRDefault="002B0425" w:rsidP="00080762">
      <w:pPr>
        <w:pStyle w:val="Odsekzoznamu"/>
        <w:numPr>
          <w:ilvl w:val="1"/>
          <w:numId w:val="1"/>
        </w:numPr>
        <w:ind w:hanging="720"/>
        <w:jc w:val="both"/>
        <w:rPr>
          <w:lang w:val="sk-SK"/>
        </w:rPr>
      </w:pPr>
      <w:r>
        <w:rPr>
          <w:lang w:val="sk-SK"/>
        </w:rPr>
        <w:t>Tieto pravidlá nadobúdajú platnosť schválením vo výbore SAG a sú účin</w:t>
      </w:r>
      <w:r w:rsidR="00B9015E">
        <w:rPr>
          <w:lang w:val="sk-SK"/>
        </w:rPr>
        <w:t>né pre podujatia organizované od</w:t>
      </w:r>
      <w:bookmarkStart w:id="0" w:name="_GoBack"/>
      <w:bookmarkEnd w:id="0"/>
      <w:r>
        <w:rPr>
          <w:lang w:val="sk-SK"/>
        </w:rPr>
        <w:t xml:space="preserve"> 1.1.2018.</w:t>
      </w:r>
    </w:p>
    <w:p w:rsidR="002B0425" w:rsidRDefault="00C7673A" w:rsidP="00080762">
      <w:pPr>
        <w:pStyle w:val="Odsekzoznamu"/>
        <w:numPr>
          <w:ilvl w:val="1"/>
          <w:numId w:val="1"/>
        </w:numPr>
        <w:ind w:hanging="720"/>
        <w:jc w:val="both"/>
        <w:rPr>
          <w:lang w:val="sk-SK"/>
        </w:rPr>
      </w:pPr>
      <w:r>
        <w:rPr>
          <w:lang w:val="sk-SK"/>
        </w:rPr>
        <w:t xml:space="preserve">S účinnosťou od 1.1.2018 sa zároveň rušia všetky v súčasnosti platné pravidlá poskytovania finančných príspevkov na účasť na všetkých druhoch podujatí. </w:t>
      </w:r>
    </w:p>
    <w:p w:rsidR="00C7673A" w:rsidRDefault="00C7673A" w:rsidP="00C7673A">
      <w:pPr>
        <w:rPr>
          <w:lang w:val="sk-SK"/>
        </w:rPr>
      </w:pPr>
    </w:p>
    <w:p w:rsidR="00C7673A" w:rsidRPr="00C7673A" w:rsidRDefault="00C7673A" w:rsidP="00C7673A">
      <w:pPr>
        <w:rPr>
          <w:lang w:val="sk-SK"/>
        </w:rPr>
      </w:pPr>
      <w:r>
        <w:rPr>
          <w:lang w:val="sk-SK"/>
        </w:rPr>
        <w:t>Schválené na rokovaní výboru v Kysaku 15.9.2017</w:t>
      </w:r>
    </w:p>
    <w:sectPr w:rsidR="00C7673A" w:rsidRPr="00C7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4549D"/>
    <w:multiLevelType w:val="hybridMultilevel"/>
    <w:tmpl w:val="947278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734B9"/>
    <w:multiLevelType w:val="hybridMultilevel"/>
    <w:tmpl w:val="A4B8A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C5253"/>
    <w:multiLevelType w:val="hybridMultilevel"/>
    <w:tmpl w:val="0B564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B7971"/>
    <w:multiLevelType w:val="hybridMultilevel"/>
    <w:tmpl w:val="89DA1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800DA4"/>
    <w:multiLevelType w:val="hybridMultilevel"/>
    <w:tmpl w:val="1B088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A8"/>
    <w:rsid w:val="00080762"/>
    <w:rsid w:val="002649CC"/>
    <w:rsid w:val="0027232E"/>
    <w:rsid w:val="00286FC7"/>
    <w:rsid w:val="002B0425"/>
    <w:rsid w:val="00314011"/>
    <w:rsid w:val="003807BE"/>
    <w:rsid w:val="003E0CD0"/>
    <w:rsid w:val="005E765C"/>
    <w:rsid w:val="00640CA8"/>
    <w:rsid w:val="00814644"/>
    <w:rsid w:val="0082191A"/>
    <w:rsid w:val="008E55BD"/>
    <w:rsid w:val="00A075B4"/>
    <w:rsid w:val="00A74D48"/>
    <w:rsid w:val="00B9015E"/>
    <w:rsid w:val="00BF6026"/>
    <w:rsid w:val="00C7673A"/>
    <w:rsid w:val="00D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F14D"/>
  <w15:chartTrackingRefBased/>
  <w15:docId w15:val="{52144C2B-7129-4F80-BF81-2F792CBE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0C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14644"/>
    <w:rPr>
      <w:b/>
      <w:bCs/>
      <w:strike w:val="0"/>
      <w:dstrike w:val="0"/>
      <w:color w:val="B33333"/>
      <w:u w:val="none"/>
      <w:effect w:val="none"/>
      <w:shd w:val="clear" w:color="auto" w:fill="auto"/>
    </w:rPr>
  </w:style>
  <w:style w:type="table" w:styleId="Mriekatabuky">
    <w:name w:val="Table Grid"/>
    <w:basedOn w:val="Normlnatabuka"/>
    <w:uiPriority w:val="39"/>
    <w:rsid w:val="00A7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Waczulik</dc:creator>
  <cp:keywords/>
  <dc:description/>
  <cp:lastModifiedBy>Juraj Waczulik</cp:lastModifiedBy>
  <cp:revision>8</cp:revision>
  <dcterms:created xsi:type="dcterms:W3CDTF">2017-09-18T19:42:00Z</dcterms:created>
  <dcterms:modified xsi:type="dcterms:W3CDTF">2017-10-10T19:43:00Z</dcterms:modified>
</cp:coreProperties>
</file>